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Change to Teacher Strike Day Arrangements for Year 11 Only.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Parent/Carer,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Following my letter regarding strike action, the NEU has provided special dispensation for teachers of exam years which means that teachers can legitimately break the strike to teach their Year 11 classes only.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As a result of this, although we can not be certain that all classes will have their normal teacher, Year 11 students will be able to begin at the normal school start times on Thursday 27th April and Tuesday 2nd May.  I am pleased that the NEU have changed their approach to this which allows all Year 11 lessons to go ahead.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This is a change to my previous letter and all Year 11 students should arrive during the normal window of 8:45-8:55 on Thursday 27th April and Tuesday 2nd May.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Yours sincerely,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Mr J Burridge</w:t>
      </w:r>
    </w:p>
    <w:p w:rsidR="00000000" w:rsidDel="00000000" w:rsidP="00000000" w:rsidRDefault="00000000" w:rsidRPr="00000000" w14:paraId="0000000F">
      <w:pPr>
        <w:rPr/>
      </w:pPr>
      <w:r w:rsidDel="00000000" w:rsidR="00000000" w:rsidRPr="00000000">
        <w:rPr>
          <w:rtl w:val="0"/>
        </w:rPr>
        <w:t xml:space="preserve">Headteacher</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